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A3" w:rsidRPr="00A41D44" w:rsidRDefault="00891BA3" w:rsidP="00891BA3">
      <w:pPr>
        <w:jc w:val="center"/>
        <w:rPr>
          <w:rFonts w:cs="Times New Roman"/>
          <w:sz w:val="22"/>
          <w:szCs w:val="20"/>
        </w:rPr>
      </w:pPr>
      <w:bookmarkStart w:id="0" w:name="_GoBack"/>
      <w:bookmarkEnd w:id="0"/>
      <w:r w:rsidRPr="00A41D44">
        <w:rPr>
          <w:rFonts w:cs="Times New Roman"/>
          <w:noProof/>
          <w:sz w:val="18"/>
          <w:szCs w:val="20"/>
        </w:rPr>
        <w:drawing>
          <wp:inline distT="0" distB="0" distL="0" distR="0">
            <wp:extent cx="427355" cy="5924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355" cy="592455"/>
                    </a:xfrm>
                    <a:prstGeom prst="rect">
                      <a:avLst/>
                    </a:prstGeom>
                    <a:noFill/>
                    <a:ln>
                      <a:noFill/>
                    </a:ln>
                  </pic:spPr>
                </pic:pic>
              </a:graphicData>
            </a:graphic>
          </wp:inline>
        </w:drawing>
      </w:r>
    </w:p>
    <w:p w:rsidR="00891BA3" w:rsidRPr="00A41D44" w:rsidRDefault="00891BA3" w:rsidP="00891BA3">
      <w:pPr>
        <w:jc w:val="center"/>
        <w:rPr>
          <w:rFonts w:cs="Times New Roman"/>
          <w:sz w:val="22"/>
          <w:szCs w:val="20"/>
        </w:rPr>
      </w:pPr>
    </w:p>
    <w:p w:rsidR="00891BA3" w:rsidRPr="00A41D44" w:rsidRDefault="00891BA3" w:rsidP="00A41D44">
      <w:pPr>
        <w:jc w:val="center"/>
        <w:rPr>
          <w:rFonts w:cs="Times New Roman"/>
          <w:b/>
          <w:bCs/>
          <w:sz w:val="28"/>
          <w:szCs w:val="32"/>
        </w:rPr>
      </w:pPr>
      <w:r w:rsidRPr="00A41D44">
        <w:rPr>
          <w:rFonts w:cs="Times New Roman"/>
          <w:b/>
          <w:bCs/>
          <w:sz w:val="28"/>
          <w:szCs w:val="32"/>
        </w:rPr>
        <w:t>Amtsgericht Tübingen</w:t>
      </w:r>
    </w:p>
    <w:p w:rsidR="00891BA3" w:rsidRPr="00A41D44" w:rsidRDefault="00891BA3" w:rsidP="00A41D44">
      <w:pPr>
        <w:jc w:val="both"/>
        <w:rPr>
          <w:rFonts w:cs="Times New Roman"/>
          <w:sz w:val="22"/>
          <w:szCs w:val="20"/>
        </w:rPr>
      </w:pPr>
    </w:p>
    <w:p w:rsidR="00891BA3" w:rsidRPr="00A41D44" w:rsidRDefault="001931F9" w:rsidP="00A41D44">
      <w:pPr>
        <w:jc w:val="center"/>
        <w:rPr>
          <w:rFonts w:cs="Times New Roman"/>
          <w:b/>
          <w:szCs w:val="28"/>
        </w:rPr>
      </w:pPr>
      <w:r w:rsidRPr="00A41D44">
        <w:rPr>
          <w:rFonts w:cs="Times New Roman"/>
          <w:b/>
          <w:szCs w:val="28"/>
        </w:rPr>
        <w:t>Coronavirus (COVID-19) – Hinweise für Besucher</w:t>
      </w:r>
    </w:p>
    <w:p w:rsidR="00891BA3" w:rsidRPr="00A41D44" w:rsidRDefault="00891BA3" w:rsidP="00A41D44">
      <w:pPr>
        <w:jc w:val="both"/>
        <w:rPr>
          <w:rFonts w:cs="Times New Roman"/>
          <w:sz w:val="22"/>
          <w:szCs w:val="20"/>
        </w:rPr>
      </w:pPr>
    </w:p>
    <w:p w:rsidR="00355EE9" w:rsidRPr="00A41D44" w:rsidRDefault="00355EE9" w:rsidP="00A41D44">
      <w:pPr>
        <w:jc w:val="both"/>
        <w:rPr>
          <w:rFonts w:cs="Times New Roman"/>
          <w:sz w:val="22"/>
          <w:szCs w:val="20"/>
        </w:rPr>
      </w:pPr>
    </w:p>
    <w:p w:rsidR="00B34B47" w:rsidRPr="00A41D44" w:rsidRDefault="00B34B47" w:rsidP="00A41D44">
      <w:pPr>
        <w:jc w:val="both"/>
        <w:rPr>
          <w:rFonts w:cs="Times New Roman"/>
          <w:sz w:val="22"/>
        </w:rPr>
      </w:pPr>
      <w:r w:rsidRPr="00A41D44">
        <w:rPr>
          <w:rFonts w:cs="Times New Roman"/>
          <w:sz w:val="22"/>
        </w:rPr>
        <w:t>Sehr geehrte Dame, sehr geehrter Herr,</w:t>
      </w:r>
    </w:p>
    <w:p w:rsidR="00B34B47" w:rsidRPr="00A41D44" w:rsidRDefault="00B34B47" w:rsidP="00A41D44">
      <w:pPr>
        <w:jc w:val="both"/>
        <w:rPr>
          <w:rFonts w:cs="Times New Roman"/>
          <w:sz w:val="22"/>
        </w:rPr>
      </w:pPr>
    </w:p>
    <w:p w:rsidR="00C4173B" w:rsidRPr="00A41D44" w:rsidRDefault="00B34B47" w:rsidP="00A41D44">
      <w:pPr>
        <w:jc w:val="both"/>
        <w:rPr>
          <w:rFonts w:cs="Times New Roman"/>
          <w:sz w:val="22"/>
        </w:rPr>
      </w:pPr>
      <w:r w:rsidRPr="00A41D44">
        <w:rPr>
          <w:rFonts w:cs="Times New Roman"/>
          <w:sz w:val="22"/>
        </w:rPr>
        <w:t xml:space="preserve">Sie wurden zu einem Gerichtstermin geladen oder beabsichtigen aus sonstigen Gründen, das Gerichtsgebäude aufzusuchen. Die Justiz in Baden-Württemberg hat als Reaktion auf die Coronavirus-Pandemie Maßnahmen ergriffen, um </w:t>
      </w:r>
      <w:r w:rsidR="00BE152B">
        <w:rPr>
          <w:rFonts w:cs="Times New Roman"/>
          <w:sz w:val="22"/>
        </w:rPr>
        <w:t xml:space="preserve">die Besucher und </w:t>
      </w:r>
      <w:r w:rsidRPr="00A41D44">
        <w:rPr>
          <w:rFonts w:cs="Times New Roman"/>
          <w:sz w:val="22"/>
        </w:rPr>
        <w:t>ihre Beschäftigte</w:t>
      </w:r>
      <w:r w:rsidR="00BE152B">
        <w:rPr>
          <w:rFonts w:cs="Times New Roman"/>
          <w:sz w:val="22"/>
        </w:rPr>
        <w:t xml:space="preserve">n </w:t>
      </w:r>
      <w:r w:rsidRPr="00A41D44">
        <w:rPr>
          <w:rFonts w:cs="Times New Roman"/>
          <w:sz w:val="22"/>
        </w:rPr>
        <w:t>von einer Ansteckung zu schützen. Bitte beachten Sie folgende Hinweise:</w:t>
      </w:r>
    </w:p>
    <w:p w:rsidR="00891BA3" w:rsidRPr="00A41D44" w:rsidRDefault="00891BA3" w:rsidP="00A41D44">
      <w:pPr>
        <w:rPr>
          <w:rFonts w:cs="Times New Roman"/>
          <w:sz w:val="22"/>
        </w:rPr>
      </w:pPr>
    </w:p>
    <w:p w:rsidR="00891BA3" w:rsidRPr="00A41D44" w:rsidRDefault="00891BA3" w:rsidP="003F0916">
      <w:pPr>
        <w:pStyle w:val="Listenabsatz"/>
        <w:numPr>
          <w:ilvl w:val="0"/>
          <w:numId w:val="1"/>
        </w:numPr>
        <w:ind w:left="360"/>
        <w:jc w:val="both"/>
        <w:rPr>
          <w:rFonts w:cs="Times New Roman"/>
          <w:sz w:val="22"/>
        </w:rPr>
      </w:pPr>
      <w:r w:rsidRPr="00A41D44">
        <w:rPr>
          <w:rFonts w:cs="Times New Roman"/>
          <w:sz w:val="22"/>
        </w:rPr>
        <w:t>In den Sitzungssälen des Amtsgerichts Tübingen kann der empfohlene und gebotene Abstand von 1,5</w:t>
      </w:r>
      <w:r w:rsidR="0076329A">
        <w:rPr>
          <w:rFonts w:cs="Times New Roman"/>
          <w:sz w:val="22"/>
        </w:rPr>
        <w:t>0</w:t>
      </w:r>
      <w:r w:rsidRPr="00A41D44">
        <w:rPr>
          <w:rFonts w:cs="Times New Roman"/>
          <w:sz w:val="22"/>
        </w:rPr>
        <w:t xml:space="preserve"> m zwischen den anwesenden Personen eingehalten werden. Die Bestuhlung wurde entsprechend reduziert. Schutzvorrichtungen </w:t>
      </w:r>
      <w:r w:rsidR="000C1339">
        <w:rPr>
          <w:rFonts w:cs="Times New Roman"/>
          <w:sz w:val="22"/>
        </w:rPr>
        <w:t>sind</w:t>
      </w:r>
      <w:r w:rsidRPr="00A41D44">
        <w:rPr>
          <w:rFonts w:cs="Times New Roman"/>
          <w:sz w:val="22"/>
        </w:rPr>
        <w:t xml:space="preserve"> angebracht. </w:t>
      </w:r>
      <w:r w:rsidR="00355EE9" w:rsidRPr="00A41D44">
        <w:rPr>
          <w:rFonts w:cs="Times New Roman"/>
          <w:sz w:val="22"/>
        </w:rPr>
        <w:t>Halten Sie in den Gebäuden mindestens 1,50 m Abstand zu anderen Personen. D</w:t>
      </w:r>
      <w:r w:rsidRPr="00A41D44">
        <w:rPr>
          <w:rFonts w:cs="Times New Roman"/>
          <w:sz w:val="22"/>
        </w:rPr>
        <w:t>ie Wachtmeister des Hauses sind angewiesen, bei Erreichen der Saalkapazität keinen weitere</w:t>
      </w:r>
      <w:r w:rsidR="00355EE9" w:rsidRPr="00A41D44">
        <w:rPr>
          <w:rFonts w:cs="Times New Roman"/>
          <w:sz w:val="22"/>
        </w:rPr>
        <w:t>n Personen Zutritt zu gewähren.</w:t>
      </w:r>
      <w:r w:rsidR="0076329A">
        <w:rPr>
          <w:rFonts w:cs="Times New Roman"/>
          <w:sz w:val="22"/>
        </w:rPr>
        <w:t xml:space="preserve"> In den Gebäuden Schulberg 10 </w:t>
      </w:r>
      <w:r w:rsidR="00267132">
        <w:rPr>
          <w:rFonts w:cs="Times New Roman"/>
          <w:sz w:val="22"/>
        </w:rPr>
        <w:t>und</w:t>
      </w:r>
      <w:r w:rsidR="0076329A">
        <w:rPr>
          <w:rFonts w:cs="Times New Roman"/>
          <w:sz w:val="22"/>
        </w:rPr>
        <w:t xml:space="preserve"> 14 erfolgt diese Kontrolle durch die dort tätigen Mitarbeiter.</w:t>
      </w:r>
    </w:p>
    <w:p w:rsidR="00355EE9" w:rsidRPr="00A41D44" w:rsidRDefault="00355EE9" w:rsidP="003F0916">
      <w:pPr>
        <w:pStyle w:val="Listenabsatz"/>
        <w:ind w:left="360"/>
        <w:jc w:val="both"/>
        <w:rPr>
          <w:rFonts w:cs="Times New Roman"/>
          <w:sz w:val="22"/>
        </w:rPr>
      </w:pPr>
    </w:p>
    <w:p w:rsidR="00355EE9" w:rsidRPr="00A41D44" w:rsidRDefault="0076329A" w:rsidP="003F0916">
      <w:pPr>
        <w:pStyle w:val="Listenabsatz"/>
        <w:numPr>
          <w:ilvl w:val="0"/>
          <w:numId w:val="1"/>
        </w:numPr>
        <w:ind w:left="360"/>
        <w:jc w:val="both"/>
        <w:rPr>
          <w:rFonts w:cs="Times New Roman"/>
          <w:sz w:val="22"/>
        </w:rPr>
      </w:pPr>
      <w:r>
        <w:rPr>
          <w:rFonts w:cs="Times New Roman"/>
          <w:sz w:val="22"/>
        </w:rPr>
        <w:t xml:space="preserve">Zu Ihrem und unserem Schutz </w:t>
      </w:r>
      <w:r w:rsidR="000E51A8">
        <w:rPr>
          <w:rFonts w:cs="Times New Roman"/>
          <w:sz w:val="22"/>
        </w:rPr>
        <w:t xml:space="preserve">muss von Ihnen </w:t>
      </w:r>
      <w:r>
        <w:rPr>
          <w:rFonts w:cs="Times New Roman"/>
          <w:sz w:val="22"/>
        </w:rPr>
        <w:t>ein</w:t>
      </w:r>
      <w:r w:rsidR="00355EE9" w:rsidRPr="00A41D44">
        <w:rPr>
          <w:rFonts w:cs="Times New Roman"/>
          <w:sz w:val="22"/>
        </w:rPr>
        <w:t xml:space="preserve"> Mund- und Nasenschutz</w:t>
      </w:r>
      <w:r w:rsidR="000E51A8">
        <w:rPr>
          <w:rFonts w:cs="Times New Roman"/>
          <w:sz w:val="22"/>
        </w:rPr>
        <w:t xml:space="preserve"> getragen werden</w:t>
      </w:r>
      <w:r w:rsidR="00355EE9" w:rsidRPr="00A41D44">
        <w:rPr>
          <w:rFonts w:cs="Times New Roman"/>
          <w:sz w:val="22"/>
        </w:rPr>
        <w:t xml:space="preserve">. </w:t>
      </w:r>
      <w:r>
        <w:rPr>
          <w:rFonts w:cs="Times New Roman"/>
          <w:sz w:val="22"/>
        </w:rPr>
        <w:t>Auf die Hausverfügung des Amtsgerichts Tübingen vom 04.05.2020</w:t>
      </w:r>
      <w:r w:rsidR="00355EE9" w:rsidRPr="00A41D44">
        <w:rPr>
          <w:rFonts w:cs="Times New Roman"/>
          <w:sz w:val="22"/>
        </w:rPr>
        <w:t xml:space="preserve"> wird hingewiesen. </w:t>
      </w:r>
      <w:r w:rsidR="000E51A8">
        <w:rPr>
          <w:rFonts w:cs="Times New Roman"/>
          <w:sz w:val="22"/>
        </w:rPr>
        <w:t>Die</w:t>
      </w:r>
      <w:r w:rsidR="00355EE9" w:rsidRPr="00A41D44">
        <w:rPr>
          <w:rFonts w:cs="Times New Roman"/>
          <w:sz w:val="22"/>
        </w:rPr>
        <w:t xml:space="preserve"> Hygienestandards und der Niesetikette </w:t>
      </w:r>
      <w:r w:rsidR="000E51A8">
        <w:rPr>
          <w:rFonts w:cs="Times New Roman"/>
          <w:sz w:val="22"/>
        </w:rPr>
        <w:t>sind einzuhalten</w:t>
      </w:r>
      <w:r w:rsidR="00355EE9" w:rsidRPr="00A41D44">
        <w:rPr>
          <w:rFonts w:cs="Times New Roman"/>
          <w:sz w:val="22"/>
        </w:rPr>
        <w:t>.</w:t>
      </w:r>
    </w:p>
    <w:p w:rsidR="00355EE9" w:rsidRPr="00A41D44" w:rsidRDefault="00355EE9" w:rsidP="003F0916">
      <w:pPr>
        <w:pStyle w:val="Listenabsatz"/>
        <w:ind w:left="360"/>
        <w:jc w:val="both"/>
        <w:rPr>
          <w:rFonts w:cs="Times New Roman"/>
          <w:sz w:val="22"/>
        </w:rPr>
      </w:pPr>
    </w:p>
    <w:p w:rsidR="00355EE9" w:rsidRPr="00A41D44" w:rsidRDefault="00355EE9" w:rsidP="003F0916">
      <w:pPr>
        <w:pStyle w:val="Listenabsatz"/>
        <w:numPr>
          <w:ilvl w:val="0"/>
          <w:numId w:val="1"/>
        </w:numPr>
        <w:ind w:left="360"/>
        <w:jc w:val="both"/>
        <w:rPr>
          <w:rFonts w:cs="Times New Roman"/>
          <w:sz w:val="22"/>
        </w:rPr>
      </w:pPr>
      <w:r w:rsidRPr="00A41D44">
        <w:rPr>
          <w:rFonts w:cs="Times New Roman"/>
          <w:sz w:val="22"/>
        </w:rPr>
        <w:t>Beachten Sie grundsätzlich bestehende Betretungsverbote für Personen, die Symptome einer Corona-Erkrankung zeigen oder innerhalb der jeweils letzten 14 Tage persönlich Kontakt mit einer Corona-infizierten Person hatten. Unberührt bleibt die Pflicht, dem Gericht jede Verhinderung, einer Ladung nachzukommen, rechtzeitig anzuzeigen und die Gründe ggf. nachzuweisen.</w:t>
      </w:r>
    </w:p>
    <w:p w:rsidR="00355EE9" w:rsidRPr="00A41D44" w:rsidRDefault="00355EE9" w:rsidP="003F0916">
      <w:pPr>
        <w:pStyle w:val="Listenabsatz"/>
        <w:ind w:left="360"/>
        <w:rPr>
          <w:rFonts w:cs="Times New Roman"/>
          <w:sz w:val="22"/>
        </w:rPr>
      </w:pPr>
    </w:p>
    <w:p w:rsidR="00355EE9" w:rsidRPr="00A41D44" w:rsidRDefault="00355EE9" w:rsidP="003F0916">
      <w:pPr>
        <w:pStyle w:val="Listenabsatz"/>
        <w:numPr>
          <w:ilvl w:val="0"/>
          <w:numId w:val="1"/>
        </w:numPr>
        <w:ind w:left="360"/>
        <w:jc w:val="both"/>
        <w:rPr>
          <w:rFonts w:cs="Times New Roman"/>
          <w:sz w:val="22"/>
        </w:rPr>
      </w:pPr>
      <w:r w:rsidRPr="00A41D44">
        <w:rPr>
          <w:rFonts w:cs="Times New Roman"/>
          <w:sz w:val="22"/>
        </w:rPr>
        <w:t>Sitzungen werden vom Amtsgericht Tübingen so terminiert, dass die Beteiligten das Haus ohne Kollision mit den Beteiligten des vorausgehenden oder nachfolgenden Verfahrens betreten und auch wieder verlassen können. Die Beteiligten werden gebeten, das Haus erst unmittelbar zum Termin zu betreten und dann sogleich ihre Plätze im Sitzungssaal einzunehmen. Weiter werden sie gebeten, das Haus unmittelbar im Anschluss an die Verhandlung zügig wieder zu verlassen.</w:t>
      </w:r>
    </w:p>
    <w:p w:rsidR="00355EE9" w:rsidRPr="00A41D44" w:rsidRDefault="00355EE9" w:rsidP="003F0916">
      <w:pPr>
        <w:pStyle w:val="Listenabsatz"/>
        <w:ind w:left="360"/>
        <w:rPr>
          <w:rFonts w:cs="Times New Roman"/>
          <w:sz w:val="22"/>
        </w:rPr>
      </w:pPr>
    </w:p>
    <w:p w:rsidR="00355EE9" w:rsidRDefault="00355EE9" w:rsidP="003F0916">
      <w:pPr>
        <w:pStyle w:val="Listenabsatz"/>
        <w:numPr>
          <w:ilvl w:val="0"/>
          <w:numId w:val="1"/>
        </w:numPr>
        <w:ind w:left="360"/>
        <w:jc w:val="both"/>
        <w:rPr>
          <w:rFonts w:cs="Times New Roman"/>
          <w:sz w:val="22"/>
        </w:rPr>
      </w:pPr>
      <w:r w:rsidRPr="00A41D44">
        <w:rPr>
          <w:rFonts w:cs="Times New Roman"/>
          <w:sz w:val="22"/>
        </w:rPr>
        <w:t>Soweit Zeugen oder Sachverständige notwendig sind, werden diese gestaffelt geladen werden. Das für die Zeugen vorgesehene Zeitfenster wird ausreichend sein. Es soll vermieden werden, dass mehrere Personen vor dem Sitzungssaal auf ihre Beteiligung warten. Das Gericht kann für die Verhandlung zusätzliche sitzungspolizeiliche Anordnung treffen.</w:t>
      </w:r>
    </w:p>
    <w:p w:rsidR="00267132" w:rsidRPr="00267132" w:rsidRDefault="00267132" w:rsidP="00267132">
      <w:pPr>
        <w:ind w:left="360"/>
        <w:jc w:val="both"/>
        <w:rPr>
          <w:rFonts w:cs="Times New Roman"/>
          <w:sz w:val="22"/>
        </w:rPr>
      </w:pPr>
    </w:p>
    <w:p w:rsidR="00D522A6" w:rsidRPr="00A41D44" w:rsidRDefault="00D522A6" w:rsidP="00267132">
      <w:pPr>
        <w:pStyle w:val="Listenabsatz"/>
        <w:numPr>
          <w:ilvl w:val="0"/>
          <w:numId w:val="1"/>
        </w:numPr>
        <w:ind w:left="360"/>
        <w:jc w:val="both"/>
        <w:rPr>
          <w:rFonts w:cs="Times New Roman"/>
          <w:sz w:val="22"/>
        </w:rPr>
      </w:pPr>
      <w:r w:rsidRPr="00A41D44">
        <w:rPr>
          <w:rFonts w:cs="Times New Roman"/>
          <w:sz w:val="22"/>
        </w:rPr>
        <w:t xml:space="preserve">Die </w:t>
      </w:r>
      <w:r w:rsidR="00267132">
        <w:rPr>
          <w:rFonts w:cs="Times New Roman"/>
          <w:sz w:val="22"/>
        </w:rPr>
        <w:t>Eingangstüren der Gerichtsgebäude werden</w:t>
      </w:r>
      <w:r w:rsidRPr="00A41D44">
        <w:rPr>
          <w:rFonts w:cs="Times New Roman"/>
          <w:sz w:val="22"/>
        </w:rPr>
        <w:t xml:space="preserve"> verschlossen bleiben. Personen, die ins Haus wollen, müssen klingeln. Ein Wartebereich steht derzeit nicht zur Verfügung. Es finden Eingangskontrollen statt.</w:t>
      </w:r>
    </w:p>
    <w:p w:rsidR="00D522A6" w:rsidRPr="00A41D44" w:rsidRDefault="00D522A6" w:rsidP="00267132">
      <w:pPr>
        <w:pStyle w:val="Listenabsatz"/>
        <w:ind w:left="360"/>
        <w:jc w:val="both"/>
        <w:rPr>
          <w:rFonts w:cs="Times New Roman"/>
          <w:sz w:val="22"/>
        </w:rPr>
      </w:pPr>
    </w:p>
    <w:p w:rsidR="00355EE9" w:rsidRDefault="00355EE9" w:rsidP="00267132">
      <w:pPr>
        <w:pStyle w:val="Listenabsatz"/>
        <w:numPr>
          <w:ilvl w:val="0"/>
          <w:numId w:val="1"/>
        </w:numPr>
        <w:ind w:left="360"/>
        <w:jc w:val="both"/>
        <w:rPr>
          <w:rFonts w:cs="Times New Roman"/>
          <w:sz w:val="22"/>
        </w:rPr>
      </w:pPr>
      <w:r w:rsidRPr="00A41D44">
        <w:rPr>
          <w:rFonts w:cs="Times New Roman"/>
          <w:sz w:val="22"/>
        </w:rPr>
        <w:t>Das Amtsgericht steht für Beratungen zwischen den Verfahrensbeteiligten vor, während und nach der Verhandlu</w:t>
      </w:r>
      <w:r w:rsidR="00267132">
        <w:rPr>
          <w:rFonts w:cs="Times New Roman"/>
          <w:sz w:val="22"/>
        </w:rPr>
        <w:t>ng derzeit nicht zur Verfügung.</w:t>
      </w:r>
    </w:p>
    <w:p w:rsidR="00267132" w:rsidRPr="00267132" w:rsidRDefault="00267132" w:rsidP="00267132">
      <w:pPr>
        <w:pStyle w:val="Listenabsatz"/>
        <w:ind w:left="360"/>
        <w:rPr>
          <w:rFonts w:cs="Times New Roman"/>
          <w:sz w:val="22"/>
        </w:rPr>
      </w:pPr>
    </w:p>
    <w:p w:rsidR="00267132" w:rsidRPr="00A41D44" w:rsidRDefault="00267132" w:rsidP="00267132">
      <w:pPr>
        <w:pStyle w:val="Listenabsatz"/>
        <w:numPr>
          <w:ilvl w:val="0"/>
          <w:numId w:val="1"/>
        </w:numPr>
        <w:ind w:left="360"/>
        <w:jc w:val="both"/>
        <w:rPr>
          <w:rFonts w:cs="Times New Roman"/>
          <w:sz w:val="22"/>
        </w:rPr>
      </w:pPr>
      <w:r w:rsidRPr="00A41D44">
        <w:rPr>
          <w:rFonts w:cs="Times New Roman"/>
          <w:sz w:val="22"/>
        </w:rPr>
        <w:t>Rechtsanwältinnen und Rechtsanwälte und ihre Mandanten bitten wir: Vereinbaren Sie Treffpunkte im Freien. Wenn Sie sich vor oder nach einem Termin besprechen wollen, bitten wir ebenfalls, dies außerhalb des Gerichtsgebäudes zu tun.</w:t>
      </w:r>
    </w:p>
    <w:p w:rsidR="00267132" w:rsidRDefault="00267132" w:rsidP="00267132">
      <w:pPr>
        <w:pStyle w:val="Listenabsatz"/>
        <w:ind w:left="360"/>
        <w:jc w:val="both"/>
        <w:rPr>
          <w:rFonts w:cs="Times New Roman"/>
          <w:sz w:val="22"/>
        </w:rPr>
      </w:pPr>
    </w:p>
    <w:p w:rsidR="00D522A6" w:rsidRPr="00A41D44" w:rsidRDefault="00D522A6" w:rsidP="00267132">
      <w:pPr>
        <w:pStyle w:val="Listenabsatz"/>
        <w:numPr>
          <w:ilvl w:val="0"/>
          <w:numId w:val="1"/>
        </w:numPr>
        <w:ind w:left="360"/>
        <w:jc w:val="both"/>
        <w:rPr>
          <w:rFonts w:cs="Times New Roman"/>
          <w:sz w:val="22"/>
        </w:rPr>
      </w:pPr>
      <w:r w:rsidRPr="00A41D44">
        <w:rPr>
          <w:rFonts w:cs="Times New Roman"/>
          <w:sz w:val="22"/>
        </w:rPr>
        <w:t>Bei sonstigen Terminen: Prüfen Sie, ob Sie Ihre Anliegen auch schriftlich oder telefonisch erledigen können. Beachten Sie die Anordnungen vor Ort.</w:t>
      </w:r>
    </w:p>
    <w:p w:rsidR="00123B88" w:rsidRPr="00267132" w:rsidRDefault="00123B88" w:rsidP="00267132">
      <w:pPr>
        <w:ind w:left="360"/>
        <w:jc w:val="both"/>
        <w:rPr>
          <w:rFonts w:cs="Times New Roman"/>
          <w:sz w:val="22"/>
        </w:rPr>
      </w:pPr>
    </w:p>
    <w:sectPr w:rsidR="00123B88" w:rsidRPr="00267132" w:rsidSect="00A41D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0A" w:rsidRDefault="007F000A" w:rsidP="001931F9">
      <w:r>
        <w:separator/>
      </w:r>
    </w:p>
  </w:endnote>
  <w:endnote w:type="continuationSeparator" w:id="0">
    <w:p w:rsidR="007F000A" w:rsidRDefault="007F000A" w:rsidP="0019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F9" w:rsidRDefault="001931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F9" w:rsidRDefault="001931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F9" w:rsidRDefault="001931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0A" w:rsidRDefault="007F000A" w:rsidP="001931F9">
      <w:r>
        <w:separator/>
      </w:r>
    </w:p>
  </w:footnote>
  <w:footnote w:type="continuationSeparator" w:id="0">
    <w:p w:rsidR="007F000A" w:rsidRDefault="007F000A" w:rsidP="0019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F9" w:rsidRDefault="001931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F9" w:rsidRDefault="001931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F9" w:rsidRDefault="001931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73AC3"/>
    <w:multiLevelType w:val="hybridMultilevel"/>
    <w:tmpl w:val="21482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A3"/>
    <w:rsid w:val="00023DA8"/>
    <w:rsid w:val="00054D87"/>
    <w:rsid w:val="000C1192"/>
    <w:rsid w:val="000C1339"/>
    <w:rsid w:val="000E51A8"/>
    <w:rsid w:val="000F0B30"/>
    <w:rsid w:val="00123B88"/>
    <w:rsid w:val="00137277"/>
    <w:rsid w:val="001931F9"/>
    <w:rsid w:val="00267132"/>
    <w:rsid w:val="00355EE9"/>
    <w:rsid w:val="003910BD"/>
    <w:rsid w:val="003F0916"/>
    <w:rsid w:val="004148B1"/>
    <w:rsid w:val="0048382B"/>
    <w:rsid w:val="004C2688"/>
    <w:rsid w:val="005062C2"/>
    <w:rsid w:val="005E23CF"/>
    <w:rsid w:val="00650700"/>
    <w:rsid w:val="00676684"/>
    <w:rsid w:val="0076329A"/>
    <w:rsid w:val="007F000A"/>
    <w:rsid w:val="00815CA7"/>
    <w:rsid w:val="00866DD8"/>
    <w:rsid w:val="008909B0"/>
    <w:rsid w:val="00891BA3"/>
    <w:rsid w:val="00A41D44"/>
    <w:rsid w:val="00B34B47"/>
    <w:rsid w:val="00B71142"/>
    <w:rsid w:val="00BE152B"/>
    <w:rsid w:val="00C4173B"/>
    <w:rsid w:val="00C810B7"/>
    <w:rsid w:val="00CA64A2"/>
    <w:rsid w:val="00D522A6"/>
    <w:rsid w:val="00D55194"/>
    <w:rsid w:val="00DF47DE"/>
    <w:rsid w:val="00E51277"/>
    <w:rsid w:val="00ED0E72"/>
    <w:rsid w:val="00F8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239F2CF7-7AE2-45DD-A24D-0B4609AD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5CA7"/>
    <w:rPr>
      <w:rFonts w:ascii="Arial" w:hAnsi="Arial" w:cs="Arial"/>
      <w:sz w:val="24"/>
      <w:szCs w:val="24"/>
    </w:rPr>
  </w:style>
  <w:style w:type="paragraph" w:styleId="Kopfzeile">
    <w:name w:val="header"/>
    <w:basedOn w:val="Standard"/>
    <w:link w:val="KopfzeileZchn"/>
    <w:uiPriority w:val="99"/>
    <w:unhideWhenUsed/>
    <w:rsid w:val="001931F9"/>
    <w:pPr>
      <w:tabs>
        <w:tab w:val="center" w:pos="4536"/>
        <w:tab w:val="right" w:pos="9072"/>
      </w:tabs>
    </w:pPr>
  </w:style>
  <w:style w:type="character" w:customStyle="1" w:styleId="KopfzeileZchn">
    <w:name w:val="Kopfzeile Zchn"/>
    <w:basedOn w:val="Absatz-Standardschriftart"/>
    <w:link w:val="Kopfzeile"/>
    <w:uiPriority w:val="99"/>
    <w:rsid w:val="001931F9"/>
    <w:rPr>
      <w:rFonts w:ascii="Arial" w:hAnsi="Arial" w:cs="Arial"/>
      <w:sz w:val="24"/>
      <w:szCs w:val="24"/>
    </w:rPr>
  </w:style>
  <w:style w:type="paragraph" w:styleId="Fuzeile">
    <w:name w:val="footer"/>
    <w:basedOn w:val="Standard"/>
    <w:link w:val="FuzeileZchn"/>
    <w:uiPriority w:val="99"/>
    <w:unhideWhenUsed/>
    <w:rsid w:val="001931F9"/>
    <w:pPr>
      <w:tabs>
        <w:tab w:val="center" w:pos="4536"/>
        <w:tab w:val="right" w:pos="9072"/>
      </w:tabs>
    </w:pPr>
  </w:style>
  <w:style w:type="character" w:customStyle="1" w:styleId="FuzeileZchn">
    <w:name w:val="Fußzeile Zchn"/>
    <w:basedOn w:val="Absatz-Standardschriftart"/>
    <w:link w:val="Fuzeile"/>
    <w:uiPriority w:val="99"/>
    <w:rsid w:val="001931F9"/>
    <w:rPr>
      <w:rFonts w:ascii="Arial" w:hAnsi="Arial" w:cs="Arial"/>
      <w:sz w:val="24"/>
      <w:szCs w:val="24"/>
    </w:rPr>
  </w:style>
  <w:style w:type="paragraph" w:styleId="Listenabsatz">
    <w:name w:val="List Paragraph"/>
    <w:basedOn w:val="Standard"/>
    <w:uiPriority w:val="34"/>
    <w:qFormat/>
    <w:rsid w:val="00B34B47"/>
    <w:pPr>
      <w:ind w:left="720"/>
      <w:contextualSpacing/>
    </w:pPr>
  </w:style>
  <w:style w:type="paragraph" w:styleId="Sprechblasentext">
    <w:name w:val="Balloon Text"/>
    <w:basedOn w:val="Standard"/>
    <w:link w:val="SprechblasentextZchn"/>
    <w:uiPriority w:val="99"/>
    <w:semiHidden/>
    <w:unhideWhenUsed/>
    <w:rsid w:val="00355E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5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2691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Röhm, Dagmar (AG Tübingen)</dc:creator>
  <cp:keywords/>
  <dc:description/>
  <cp:lastModifiedBy>Wecko, Kathleen (AG Tübingen)</cp:lastModifiedBy>
  <cp:revision>2</cp:revision>
  <cp:lastPrinted>2020-05-04T10:03:00Z</cp:lastPrinted>
  <dcterms:created xsi:type="dcterms:W3CDTF">2020-05-04T10:45:00Z</dcterms:created>
  <dcterms:modified xsi:type="dcterms:W3CDTF">2020-05-04T10:45:00Z</dcterms:modified>
</cp:coreProperties>
</file>